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Arial" w:hAnsi="Arial" w:eastAsia="Arial"/>
          <w:b/>
          <w:i w:val="0"/>
          <w:color w:val="0000FF"/>
          <w:sz w:val="32"/>
          <w:u w:val="none"/>
        </w:rPr>
        <w:t>深化现代职教体系建设 - 课程初稿</w:t>
      </w:r>
    </w:p>
    <w:p>
      <w:pPr>
        <w:pStyle w:val="ListBullet"/>
      </w:pPr>
      <w:r>
        <w:rPr>
          <w:rFonts w:ascii="Times New Roman" w:hAnsi="Times New Roman" w:eastAsia="Times New Roman"/>
          <w:b w:val="0"/>
          <w:i w:val="0"/>
          <w:sz w:val="24"/>
          <w:u w:val="none"/>
        </w:rPr>
        <w:t>专家: 黄侃</w:t>
      </w:r>
    </w:p>
    <w:p>
      <w:pPr>
        <w:pStyle w:val="ListBullet"/>
      </w:pPr>
      <w:r>
        <w:rPr>
          <w:rFonts w:ascii="Times New Roman" w:hAnsi="Times New Roman" w:eastAsia="Times New Roman"/>
          <w:b w:val="0"/>
          <w:i w:val="0"/>
          <w:sz w:val="24"/>
          <w:u w:val="none"/>
        </w:rPr>
        <w:t>职称: 处长</w:t>
      </w:r>
    </w:p>
    <w:p>
      <w:pPr>
        <w:pStyle w:val="ListBullet"/>
      </w:pPr>
      <w:r>
        <w:rPr>
          <w:rFonts w:ascii="Times New Roman" w:hAnsi="Times New Roman" w:eastAsia="Times New Roman"/>
          <w:b w:val="0"/>
          <w:i w:val="0"/>
          <w:sz w:val="24"/>
          <w:u w:val="none"/>
        </w:rPr>
        <w:t>课程时长: 4分钟</w:t>
      </w:r>
    </w:p>
    <w:p>
      <w:pPr>
        <w:pStyle w:val="ListBullet"/>
      </w:pPr>
      <w:r>
        <w:rPr>
          <w:rFonts w:ascii="Times New Roman" w:hAnsi="Times New Roman" w:eastAsia="Times New Roman"/>
          <w:b w:val="0"/>
          <w:i w:val="0"/>
          <w:sz w:val="24"/>
          <w:u w:val="none"/>
        </w:rPr>
        <w:t>课程类型: 成熟课程</w:t>
      </w:r>
    </w:p>
    <w:p>
      <w:pPr>
        <w:pStyle w:val="Heading1"/>
      </w:pPr>
      <w:r>
        <w:t>内容要点</w:t>
      </w:r>
    </w:p>
    <w:p>
      <w:r>
        <w:rPr>
          <w:rFonts w:ascii="Calibri" w:hAnsi="Calibri" w:eastAsia="Calibri"/>
          <w:b w:val="0"/>
          <w:i w:val="0"/>
          <w:sz w:val="24"/>
          <w:u w:val="none"/>
        </w:rPr>
        <w:t>从产业端及教育端进行分析以案例分享方式介绍产教融合体的建设方法</w:t>
      </w:r>
    </w:p>
    <w:p>
      <w:pPr>
        <w:pStyle w:val="Heading1"/>
      </w:pPr>
      <w:r>
        <w:t>标签</w:t>
      </w:r>
    </w:p>
    <w:p>
      <w:r>
        <w:rPr>
          <w:rFonts w:ascii="Calibri" w:hAnsi="Calibri" w:eastAsia="Calibri"/>
          <w:b w:val="0"/>
          <w:i w:val="0"/>
          <w:color w:val="0064FF"/>
          <w:sz w:val="24"/>
          <w:u w:val="none"/>
        </w:rPr>
        <w:t>职业教育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