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“海绵城市”绿地——“雨水花园”施工技术方法和专业教学案例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刘家琳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教授、副主任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围绕“风景园林专业教师教学能力提高，推动职业教育高质量发展”进行，加强风景园林专业教师的专业技能培养和教学化应用，提高教研水平，促进教学和研究的深度融合。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风景园林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