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Arial" w:hAnsi="Arial" w:eastAsia="Arial"/>
          <w:b/>
          <w:i w:val="0"/>
          <w:color w:val="0000FF"/>
          <w:sz w:val="32"/>
          <w:u w:val="none"/>
        </w:rPr>
        <w:t>展望篇---国家电子信息类白名单赛事分享 - 课程初稿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专家: 刘红斌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职称: 院长‌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课程时长: 4分钟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课程类型: 成熟课程</w:t>
      </w:r>
    </w:p>
    <w:p>
      <w:pPr>
        <w:pStyle w:val="Heading1"/>
      </w:pPr>
      <w:r>
        <w:t>内容要点</w:t>
      </w:r>
    </w:p>
    <w:p>
      <w:r>
        <w:rPr>
          <w:rFonts w:ascii="Calibri" w:hAnsi="Calibri" w:eastAsia="Calibri"/>
          <w:b w:val="0"/>
          <w:i w:val="0"/>
          <w:sz w:val="24"/>
          <w:u w:val="none"/>
        </w:rPr>
        <w:t>国家电子信息类白名单赛事分享</w:t>
        <w:br/>
        <w:br/>
        <w:t>1.全国大学生物联网大赛</w:t>
        <w:br/>
        <w:br/>
        <w:t>2.“互联网+”大赛</w:t>
        <w:br/>
        <w:br/>
        <w:t>3.研电赛</w:t>
      </w:r>
    </w:p>
    <w:p>
      <w:pPr>
        <w:pStyle w:val="Heading1"/>
      </w:pPr>
      <w:r>
        <w:t>标签</w:t>
      </w:r>
    </w:p>
    <w:p>
      <w:r>
        <w:rPr>
          <w:rFonts w:ascii="Calibri" w:hAnsi="Calibri" w:eastAsia="Calibri"/>
          <w:b w:val="0"/>
          <w:i w:val="0"/>
          <w:color w:val="0064FF"/>
          <w:sz w:val="24"/>
          <w:u w:val="none"/>
        </w:rPr>
        <w:t>AI技术, 人工智能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